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b/>
          <w:bCs/>
          <w:sz w:val="30"/>
          <w:szCs w:val="30"/>
        </w:rPr>
      </w:pPr>
      <w:r>
        <w:rPr>
          <w:rFonts w:hint="eastAsia"/>
          <w:b/>
          <w:bCs/>
          <w:sz w:val="30"/>
          <w:szCs w:val="30"/>
        </w:rPr>
        <w:t>《聊城市城市环卫专项规划（2021-2030）》(草案)公告</w:t>
      </w:r>
    </w:p>
    <w:p>
      <w:pPr>
        <w:ind w:firstLine="560" w:firstLineChars="200"/>
        <w:rPr>
          <w:rFonts w:hint="eastAsia"/>
          <w:sz w:val="28"/>
          <w:szCs w:val="28"/>
        </w:rPr>
      </w:pPr>
      <w:r>
        <w:rPr>
          <w:rFonts w:hint="eastAsia"/>
          <w:sz w:val="28"/>
          <w:szCs w:val="28"/>
        </w:rPr>
        <w:t>为确保聊城市的环境卫生发展符合国家政策发展的要求和环卫设施的落地，适度超前的开展相应的环境卫生设施建设，提高城市生态文明水平，营造宜业宜居的生态环境，全面指导聊城市环境卫生工作系统、规范、有序的开展，我市启动了《聊城市城市环卫专项规划 ( 2021-2030年）》的编制工作。目前该规划已完成草案成果并经专家论证通过。根据《中华人民共和国城乡规划法》等法律、法规，现将规划草案进行公告，征求公众意见，欢迎社会各界提出意见和建议。</w:t>
      </w:r>
    </w:p>
    <w:p>
      <w:pPr>
        <w:rPr>
          <w:rFonts w:hint="eastAsia"/>
          <w:sz w:val="28"/>
          <w:szCs w:val="28"/>
        </w:rPr>
      </w:pPr>
      <w:r>
        <w:rPr>
          <w:rFonts w:hint="eastAsia"/>
          <w:sz w:val="28"/>
          <w:szCs w:val="28"/>
        </w:rPr>
        <w:t xml:space="preserve">    公告项目基本情况：</w:t>
      </w:r>
    </w:p>
    <w:p>
      <w:pPr>
        <w:rPr>
          <w:rFonts w:hint="eastAsia"/>
          <w:sz w:val="28"/>
          <w:szCs w:val="28"/>
        </w:rPr>
      </w:pPr>
      <w:r>
        <w:rPr>
          <w:rFonts w:hint="eastAsia"/>
          <w:sz w:val="28"/>
          <w:szCs w:val="28"/>
        </w:rPr>
        <w:t xml:space="preserve">    1.公告项目：《聊城市城市环卫专项规划（2020-2030）》（草案）</w:t>
      </w:r>
    </w:p>
    <w:p>
      <w:pPr>
        <w:ind w:left="560" w:hanging="560" w:hangingChars="200"/>
        <w:rPr>
          <w:rFonts w:hint="eastAsia"/>
          <w:sz w:val="28"/>
          <w:szCs w:val="28"/>
        </w:rPr>
      </w:pPr>
      <w:r>
        <w:rPr>
          <w:rFonts w:hint="eastAsia"/>
          <w:sz w:val="28"/>
          <w:szCs w:val="28"/>
        </w:rPr>
        <w:t xml:space="preserve">    2.项目范围：聊城市域，包括聊城主城区、东昌府区乡镇、其他县市（区）三部分</w:t>
      </w:r>
    </w:p>
    <w:p>
      <w:pPr>
        <w:rPr>
          <w:rFonts w:hint="eastAsia"/>
          <w:sz w:val="28"/>
          <w:szCs w:val="28"/>
        </w:rPr>
      </w:pPr>
      <w:r>
        <w:rPr>
          <w:rFonts w:hint="eastAsia"/>
          <w:sz w:val="28"/>
          <w:szCs w:val="28"/>
        </w:rPr>
        <w:t xml:space="preserve">    3.公 告 期：2021年</w:t>
      </w:r>
      <w:r>
        <w:rPr>
          <w:rFonts w:hint="eastAsia"/>
          <w:sz w:val="28"/>
          <w:szCs w:val="28"/>
          <w:lang w:val="en-US" w:eastAsia="zh-CN"/>
        </w:rPr>
        <w:t>11</w:t>
      </w:r>
      <w:r>
        <w:rPr>
          <w:rFonts w:hint="eastAsia"/>
          <w:sz w:val="28"/>
          <w:szCs w:val="28"/>
        </w:rPr>
        <w:t>月</w:t>
      </w:r>
      <w:r>
        <w:rPr>
          <w:rFonts w:hint="default"/>
          <w:sz w:val="28"/>
          <w:szCs w:val="28"/>
          <w:lang w:val="en" w:eastAsia="zh-CN"/>
        </w:rPr>
        <w:t>23</w:t>
      </w:r>
      <w:r>
        <w:rPr>
          <w:rFonts w:hint="eastAsia"/>
          <w:sz w:val="28"/>
          <w:szCs w:val="28"/>
        </w:rPr>
        <w:t>日——2021年</w:t>
      </w:r>
      <w:r>
        <w:rPr>
          <w:rFonts w:hint="eastAsia"/>
          <w:sz w:val="28"/>
          <w:szCs w:val="28"/>
          <w:lang w:val="en-US" w:eastAsia="zh-CN"/>
        </w:rPr>
        <w:t>12</w:t>
      </w:r>
      <w:r>
        <w:rPr>
          <w:rFonts w:hint="eastAsia"/>
          <w:sz w:val="28"/>
          <w:szCs w:val="28"/>
        </w:rPr>
        <w:t>月</w:t>
      </w:r>
      <w:r>
        <w:rPr>
          <w:rFonts w:hint="default"/>
          <w:sz w:val="28"/>
          <w:szCs w:val="28"/>
          <w:lang w:val="en" w:eastAsia="zh-CN"/>
        </w:rPr>
        <w:t>23</w:t>
      </w:r>
      <w:r>
        <w:rPr>
          <w:rFonts w:hint="eastAsia"/>
          <w:sz w:val="28"/>
          <w:szCs w:val="28"/>
        </w:rPr>
        <w:t>日</w:t>
      </w:r>
    </w:p>
    <w:p>
      <w:pPr>
        <w:rPr>
          <w:rFonts w:hint="eastAsia"/>
          <w:sz w:val="28"/>
          <w:szCs w:val="28"/>
        </w:rPr>
      </w:pPr>
      <w:r>
        <w:rPr>
          <w:rFonts w:hint="eastAsia"/>
          <w:sz w:val="28"/>
          <w:szCs w:val="28"/>
        </w:rPr>
        <w:t xml:space="preserve">    4.公告地点：市城市管理局网站</w:t>
      </w:r>
    </w:p>
    <w:p>
      <w:pPr>
        <w:numPr>
          <w:ilvl w:val="0"/>
          <w:numId w:val="0"/>
        </w:numPr>
        <w:ind w:firstLine="560" w:firstLineChars="200"/>
        <w:rPr>
          <w:rFonts w:hint="default" w:ascii="Times New Roman" w:hAnsi="Times New Roman" w:eastAsia="宋体" w:cs="Times New Roman"/>
          <w:sz w:val="28"/>
          <w:szCs w:val="28"/>
          <w:lang w:val="en" w:eastAsia="zh-CN"/>
        </w:rPr>
      </w:pPr>
      <w:r>
        <w:rPr>
          <w:rFonts w:hint="eastAsia"/>
          <w:sz w:val="28"/>
          <w:szCs w:val="28"/>
        </w:rPr>
        <w:t>5.</w:t>
      </w:r>
      <w:r>
        <w:rPr>
          <w:rFonts w:hint="eastAsia"/>
          <w:sz w:val="28"/>
          <w:szCs w:val="28"/>
          <w:lang w:val="en-US" w:eastAsia="zh-CN"/>
        </w:rPr>
        <w:t>联系方式</w:t>
      </w:r>
      <w:r>
        <w:rPr>
          <w:rFonts w:hint="eastAsia"/>
          <w:sz w:val="28"/>
          <w:szCs w:val="28"/>
        </w:rPr>
        <w:t>：</w:t>
      </w:r>
      <w:r>
        <w:rPr>
          <w:rFonts w:hint="eastAsia" w:ascii="Times New Roman" w:hAnsi="Times New Roman" w:eastAsia="宋体" w:cs="Times New Roman"/>
          <w:sz w:val="28"/>
          <w:szCs w:val="28"/>
        </w:rPr>
        <w:t>联系电话</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 w:eastAsia="zh-CN"/>
        </w:rPr>
        <w:t>0635-8682622</w:t>
      </w:r>
    </w:p>
    <w:p>
      <w:pPr>
        <w:rPr>
          <w:rFonts w:hint="eastAsia" w:asciiTheme="minorEastAsia" w:hAnsiTheme="minorEastAsia" w:eastAsiaTheme="minorEastAsia" w:cstheme="minorEastAsia"/>
          <w:sz w:val="28"/>
          <w:szCs w:val="28"/>
          <w:lang w:eastAsia="zh-CN"/>
        </w:rPr>
      </w:pPr>
      <w:r>
        <w:rPr>
          <w:rFonts w:hint="eastAsia" w:ascii="Times New Roman" w:hAnsi="Times New Roman" w:eastAsia="宋体" w:cs="Times New Roman"/>
          <w:sz w:val="28"/>
          <w:szCs w:val="28"/>
        </w:rPr>
        <w:t xml:space="preserve">                邮</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箱</w:t>
      </w:r>
      <w:r>
        <w:rPr>
          <w:rFonts w:hint="eastAsia" w:ascii="Times New Roman" w:hAnsi="Times New Roman" w:eastAsia="宋体" w:cs="Times New Roman"/>
          <w:sz w:val="28"/>
          <w:szCs w:val="28"/>
          <w:lang w:eastAsia="zh-CN"/>
        </w:rPr>
        <w:t>：</w:t>
      </w:r>
      <w:r>
        <w:rPr>
          <w:rFonts w:hint="eastAsia" w:asciiTheme="minorEastAsia" w:hAnsiTheme="minorEastAsia" w:eastAsiaTheme="minorEastAsia" w:cstheme="minorEastAsia"/>
          <w:sz w:val="28"/>
          <w:szCs w:val="28"/>
          <w:lang w:val="en-US" w:eastAsia="zh-CN"/>
        </w:rPr>
        <w:t>lcscgjsrglk@lc.shandong.cn</w:t>
      </w:r>
    </w:p>
    <w:p>
      <w:pPr>
        <w:ind w:firstLine="560"/>
        <w:rPr>
          <w:rFonts w:hint="eastAsia" w:asciiTheme="minorEastAsia" w:hAnsiTheme="minorEastAsia" w:eastAsiaTheme="minorEastAsia" w:cstheme="minorEastAsia"/>
          <w:sz w:val="28"/>
          <w:szCs w:val="28"/>
        </w:rPr>
      </w:pPr>
      <w:r>
        <w:rPr>
          <w:rFonts w:hint="eastAsia" w:ascii="Times New Roman" w:hAnsi="Times New Roman" w:eastAsia="宋体" w:cs="Times New Roman"/>
          <w:sz w:val="28"/>
          <w:szCs w:val="28"/>
        </w:rPr>
        <w:t xml:space="preserve">            通讯地址：</w:t>
      </w:r>
      <w:r>
        <w:rPr>
          <w:rFonts w:hint="eastAsia" w:asciiTheme="minorEastAsia" w:hAnsiTheme="minorEastAsia" w:eastAsiaTheme="minorEastAsia" w:cstheme="minorEastAsia"/>
          <w:sz w:val="28"/>
          <w:szCs w:val="28"/>
        </w:rPr>
        <w:t>聊城市东昌府区</w:t>
      </w:r>
      <w:r>
        <w:rPr>
          <w:rFonts w:hint="eastAsia" w:asciiTheme="minorEastAsia" w:hAnsiTheme="minorEastAsia" w:eastAsiaTheme="minorEastAsia" w:cstheme="minorEastAsia"/>
          <w:sz w:val="28"/>
          <w:szCs w:val="28"/>
          <w:lang w:eastAsia="zh-CN"/>
        </w:rPr>
        <w:t>东昌西路西首建设大厦</w:t>
      </w:r>
      <w:r>
        <w:rPr>
          <w:rFonts w:hint="eastAsia" w:asciiTheme="minorEastAsia" w:hAnsiTheme="minorEastAsia" w:eastAsiaTheme="minorEastAsia" w:cstheme="minorEastAsia"/>
          <w:sz w:val="28"/>
          <w:szCs w:val="28"/>
          <w:lang w:val="en-US" w:eastAsia="zh-CN"/>
        </w:rPr>
        <w:t>707</w:t>
      </w:r>
      <w:r>
        <w:rPr>
          <w:rFonts w:hint="eastAsia" w:asciiTheme="minorEastAsia" w:hAnsiTheme="minorEastAsia" w:eastAsiaTheme="minorEastAsia" w:cstheme="minorEastAsia"/>
          <w:sz w:val="28"/>
          <w:szCs w:val="28"/>
        </w:rPr>
        <w:t>室</w:t>
      </w:r>
    </w:p>
    <w:p>
      <w:pPr>
        <w:rPr>
          <w:rFonts w:hint="eastAsia"/>
          <w:sz w:val="28"/>
          <w:szCs w:val="28"/>
        </w:rPr>
      </w:pPr>
      <w:r>
        <w:rPr>
          <w:rFonts w:hint="eastAsia"/>
          <w:sz w:val="28"/>
          <w:szCs w:val="28"/>
        </w:rPr>
        <w:t xml:space="preserve">    </w:t>
      </w:r>
    </w:p>
    <w:p>
      <w:pPr>
        <w:jc w:val="center"/>
        <w:rPr>
          <w:rFonts w:hint="eastAsia"/>
          <w:sz w:val="28"/>
          <w:szCs w:val="28"/>
        </w:rPr>
      </w:pPr>
      <w:r>
        <w:rPr>
          <w:rFonts w:hint="eastAsia"/>
          <w:sz w:val="28"/>
          <w:szCs w:val="28"/>
          <w:lang w:val="en-US" w:eastAsia="zh-CN"/>
        </w:rPr>
        <w:t xml:space="preserve">                            </w:t>
      </w:r>
      <w:r>
        <w:rPr>
          <w:rFonts w:hint="eastAsia"/>
          <w:sz w:val="28"/>
          <w:szCs w:val="28"/>
        </w:rPr>
        <w:t>聊城市城市管理局</w:t>
      </w:r>
    </w:p>
    <w:p>
      <w:pPr>
        <w:ind w:firstLine="5600" w:firstLineChars="2000"/>
        <w:rPr>
          <w:rFonts w:hint="eastAsia"/>
          <w:sz w:val="28"/>
          <w:szCs w:val="28"/>
        </w:rPr>
      </w:pPr>
      <w:r>
        <w:rPr>
          <w:rFonts w:hint="eastAsia"/>
          <w:sz w:val="28"/>
          <w:szCs w:val="28"/>
        </w:rPr>
        <w:t xml:space="preserve"> 2021年</w:t>
      </w:r>
      <w:r>
        <w:rPr>
          <w:rFonts w:hint="eastAsia"/>
          <w:sz w:val="28"/>
          <w:szCs w:val="28"/>
          <w:lang w:val="en-US" w:eastAsia="zh-CN"/>
        </w:rPr>
        <w:t>11</w:t>
      </w:r>
      <w:r>
        <w:rPr>
          <w:rFonts w:hint="eastAsia"/>
          <w:sz w:val="28"/>
          <w:szCs w:val="28"/>
        </w:rPr>
        <w:t>月</w:t>
      </w:r>
      <w:r>
        <w:rPr>
          <w:rFonts w:hint="default"/>
          <w:sz w:val="28"/>
          <w:szCs w:val="28"/>
          <w:lang w:val="en" w:eastAsia="zh-CN"/>
        </w:rPr>
        <w:t>23</w:t>
      </w:r>
      <w:r>
        <w:rPr>
          <w:rFonts w:hint="eastAsia"/>
          <w:sz w:val="28"/>
          <w:szCs w:val="28"/>
        </w:rPr>
        <w:t>日</w:t>
      </w: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bookmarkStart w:id="0" w:name="_GoBack"/>
      <w:bookmarkEnd w:id="0"/>
      <w:r>
        <w:rPr>
          <w:rFonts w:hint="eastAsia"/>
          <w:b/>
          <w:bCs/>
          <w:sz w:val="28"/>
          <w:szCs w:val="28"/>
        </w:rPr>
        <w:t>规划简要说明</w:t>
      </w:r>
    </w:p>
    <w:p>
      <w:pPr>
        <w:rPr>
          <w:rFonts w:hint="eastAsia"/>
          <w:b/>
          <w:bCs/>
          <w:sz w:val="28"/>
          <w:szCs w:val="28"/>
        </w:rPr>
      </w:pPr>
      <w:r>
        <w:rPr>
          <w:rFonts w:hint="eastAsia"/>
          <w:b/>
          <w:bCs/>
          <w:sz w:val="28"/>
          <w:szCs w:val="28"/>
        </w:rPr>
        <w:t xml:space="preserve">   </w:t>
      </w:r>
    </w:p>
    <w:p>
      <w:pPr>
        <w:ind w:firstLine="562" w:firstLineChars="200"/>
        <w:rPr>
          <w:rFonts w:hint="eastAsia"/>
          <w:b/>
          <w:bCs/>
          <w:sz w:val="28"/>
          <w:szCs w:val="28"/>
        </w:rPr>
      </w:pPr>
      <w:r>
        <w:rPr>
          <w:rFonts w:hint="eastAsia"/>
          <w:b/>
          <w:bCs/>
          <w:sz w:val="28"/>
          <w:szCs w:val="28"/>
        </w:rPr>
        <w:t>一、指导思想</w:t>
      </w:r>
    </w:p>
    <w:p>
      <w:pPr>
        <w:rPr>
          <w:rFonts w:hint="eastAsia"/>
          <w:sz w:val="28"/>
          <w:szCs w:val="28"/>
        </w:rPr>
      </w:pPr>
      <w:r>
        <w:rPr>
          <w:rFonts w:hint="eastAsia"/>
          <w:sz w:val="28"/>
          <w:szCs w:val="28"/>
        </w:rPr>
        <w:t xml:space="preserve">    全面贯彻党的十九大精神，以习近平新时代中国特色社会主义思想为指导，坚持落实安全高效、以人为本、绿色低碳的理念，坚持“减量化、资源化、无害化”的原则，按照国家、省、市相关技术标准和规范要求，对聊城市环卫的垃圾分类收集方式、转运方式、处理处置方式、环卫设施布局等内容进行规划，以提高我市生态环境质量、保障人民健康、建立高效科学的环境卫生体系、提高公共服务运营能力和服务水平，提高我市的城市品质内涵和文明形象。</w:t>
      </w:r>
    </w:p>
    <w:p>
      <w:pPr>
        <w:rPr>
          <w:rFonts w:hint="eastAsia"/>
          <w:sz w:val="28"/>
          <w:szCs w:val="28"/>
        </w:rPr>
      </w:pPr>
      <w:r>
        <w:rPr>
          <w:rFonts w:hint="eastAsia"/>
          <w:sz w:val="28"/>
          <w:szCs w:val="28"/>
        </w:rPr>
        <w:t xml:space="preserve">    </w:t>
      </w:r>
      <w:r>
        <w:rPr>
          <w:rFonts w:hint="eastAsia"/>
          <w:b/>
          <w:bCs/>
          <w:sz w:val="28"/>
          <w:szCs w:val="28"/>
        </w:rPr>
        <w:t>二、规划期限：</w:t>
      </w:r>
      <w:r>
        <w:rPr>
          <w:rFonts w:hint="eastAsia"/>
          <w:sz w:val="28"/>
          <w:szCs w:val="28"/>
        </w:rPr>
        <w:t>近期2021-2025年，远期2026-2030年。</w:t>
      </w:r>
    </w:p>
    <w:p>
      <w:pPr>
        <w:rPr>
          <w:rFonts w:hint="eastAsia"/>
          <w:b/>
          <w:bCs/>
          <w:sz w:val="28"/>
          <w:szCs w:val="28"/>
        </w:rPr>
      </w:pPr>
      <w:r>
        <w:rPr>
          <w:rFonts w:hint="eastAsia"/>
          <w:b/>
          <w:bCs/>
          <w:sz w:val="28"/>
          <w:szCs w:val="28"/>
        </w:rPr>
        <w:t xml:space="preserve">    三、发展战略</w:t>
      </w: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建立区域统筹、配置合理、技术可靠、环保达标、管理高效、国内先进的生活垃圾收运处置系统；建立各类固废收运处置体系，逐步实施餐厨废弃物、建筑垃圾等其他固废的综合利用；合理配置环卫公共设施，提高公共服务运营能力和服务水平。</w:t>
      </w:r>
    </w:p>
    <w:p>
      <w:pPr>
        <w:rPr>
          <w:rFonts w:hint="eastAsia"/>
          <w:b/>
          <w:bCs/>
          <w:sz w:val="28"/>
          <w:szCs w:val="28"/>
        </w:rPr>
      </w:pPr>
      <w:r>
        <w:rPr>
          <w:rFonts w:hint="eastAsia"/>
          <w:b/>
          <w:bCs/>
          <w:sz w:val="28"/>
          <w:szCs w:val="28"/>
        </w:rPr>
        <w:t xml:space="preserve">    四、垃圾处理系统规划</w:t>
      </w:r>
    </w:p>
    <w:p>
      <w:pPr>
        <w:ind w:firstLine="560"/>
        <w:rPr>
          <w:rFonts w:hint="eastAsia"/>
          <w:sz w:val="28"/>
          <w:szCs w:val="28"/>
        </w:rPr>
      </w:pPr>
      <w:r>
        <w:rPr>
          <w:rFonts w:hint="eastAsia"/>
          <w:sz w:val="28"/>
          <w:szCs w:val="28"/>
        </w:rPr>
        <w:t>1.垃圾分类处理模式规划</w:t>
      </w:r>
    </w:p>
    <w:p>
      <w:pPr>
        <w:ind w:firstLine="560"/>
        <w:rPr>
          <w:rFonts w:hint="eastAsia"/>
          <w:sz w:val="28"/>
          <w:szCs w:val="28"/>
        </w:rPr>
      </w:pPr>
      <w:r>
        <w:rPr>
          <w:rFonts w:hint="eastAsia"/>
          <w:sz w:val="28"/>
          <w:szCs w:val="28"/>
        </w:rPr>
        <w:t xml:space="preserve">生活垃圾按照分类要求进行分类收运、处理；粪便污泥和建筑垃圾采用直运方式进行处理。   </w:t>
      </w:r>
    </w:p>
    <w:p>
      <w:pPr>
        <w:ind w:firstLine="560"/>
        <w:rPr>
          <w:rFonts w:hint="eastAsia"/>
          <w:sz w:val="28"/>
          <w:szCs w:val="28"/>
        </w:rPr>
      </w:pPr>
      <w:r>
        <w:rPr>
          <w:rFonts w:hint="eastAsia"/>
          <w:sz w:val="28"/>
          <w:szCs w:val="28"/>
        </w:rPr>
        <w:t>2. 生活垃圾收集处理处置</w:t>
      </w:r>
    </w:p>
    <w:p>
      <w:pPr>
        <w:ind w:firstLine="560"/>
        <w:rPr>
          <w:rFonts w:hint="eastAsia"/>
          <w:sz w:val="28"/>
          <w:szCs w:val="28"/>
        </w:rPr>
      </w:pPr>
      <w:r>
        <w:rPr>
          <w:rFonts w:hint="eastAsia"/>
          <w:sz w:val="28"/>
          <w:szCs w:val="28"/>
        </w:rPr>
        <w:t>（1）生活垃圾收运模式规划</w:t>
      </w:r>
    </w:p>
    <w:p>
      <w:pPr>
        <w:ind w:firstLine="560"/>
        <w:rPr>
          <w:rFonts w:hint="eastAsia"/>
          <w:sz w:val="28"/>
          <w:szCs w:val="28"/>
        </w:rPr>
      </w:pPr>
      <w:r>
        <w:rPr>
          <w:rFonts w:hint="eastAsia"/>
          <w:sz w:val="28"/>
          <w:szCs w:val="28"/>
        </w:rPr>
        <w:t>聊城市生活垃圾主要转运模式为“收集转运站——焚烧发电厂”。距离生活垃圾焚烧发电厂较近的地区可采用直运模式。厨余垃圾</w:t>
      </w:r>
      <w:r>
        <w:rPr>
          <w:rFonts w:hint="eastAsia"/>
          <w:sz w:val="28"/>
          <w:szCs w:val="28"/>
          <w:lang w:eastAsia="zh-CN"/>
        </w:rPr>
        <w:t>、</w:t>
      </w:r>
      <w:r>
        <w:rPr>
          <w:rFonts w:hint="eastAsia"/>
          <w:sz w:val="28"/>
          <w:szCs w:val="28"/>
        </w:rPr>
        <w:t>可回收物、有害垃圾收运采用直运方式。</w:t>
      </w:r>
    </w:p>
    <w:p>
      <w:pPr>
        <w:ind w:firstLine="560"/>
        <w:rPr>
          <w:rFonts w:hint="eastAsia"/>
          <w:sz w:val="28"/>
          <w:szCs w:val="28"/>
        </w:rPr>
      </w:pPr>
      <w:r>
        <w:rPr>
          <w:rFonts w:hint="eastAsia"/>
          <w:sz w:val="28"/>
          <w:szCs w:val="28"/>
        </w:rPr>
        <w:t>（2）生活垃圾收运设施规划</w:t>
      </w:r>
    </w:p>
    <w:p>
      <w:pPr>
        <w:ind w:firstLine="560"/>
        <w:rPr>
          <w:rFonts w:hint="eastAsia"/>
          <w:sz w:val="28"/>
          <w:szCs w:val="28"/>
        </w:rPr>
      </w:pPr>
      <w:r>
        <w:rPr>
          <w:rFonts w:hint="eastAsia"/>
          <w:sz w:val="28"/>
          <w:szCs w:val="28"/>
        </w:rPr>
        <w:t>结合聊城实际，以小型垃圾转运站为主要的生活垃圾收运设施。规划主城区内新建小型垃圾转运站共28座，配套建设废水处理罐对垃圾转运站的渗滤液进行收集后送至渗滤液处理厂集中处理。</w:t>
      </w:r>
    </w:p>
    <w:p>
      <w:pPr>
        <w:ind w:left="560" w:hanging="560" w:hangingChars="200"/>
        <w:rPr>
          <w:rFonts w:hint="eastAsia"/>
          <w:sz w:val="28"/>
          <w:szCs w:val="28"/>
        </w:rPr>
      </w:pPr>
      <w:r>
        <w:rPr>
          <w:rFonts w:hint="eastAsia"/>
          <w:sz w:val="28"/>
          <w:szCs w:val="28"/>
        </w:rPr>
        <w:t xml:space="preserve"> </w:t>
      </w:r>
      <w:r>
        <w:rPr>
          <w:rFonts w:hint="eastAsia"/>
          <w:sz w:val="28"/>
          <w:szCs w:val="28"/>
        </w:rPr>
        <w:drawing>
          <wp:inline distT="0" distB="0" distL="114300" distR="114300">
            <wp:extent cx="5646420" cy="4006850"/>
            <wp:effectExtent l="0" t="0" r="11430" b="12700"/>
            <wp:docPr id="3" name="图片 3" descr="12.主城区转运设施规划图2021.1109副本"/>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2.主城区转运设施规划图2021.1109副本"/>
                    <pic:cNvPicPr>
                      <a:picLocks noChangeAspect="true"/>
                    </pic:cNvPicPr>
                  </pic:nvPicPr>
                  <pic:blipFill>
                    <a:blip r:embed="rId4"/>
                    <a:stretch>
                      <a:fillRect/>
                    </a:stretch>
                  </pic:blipFill>
                  <pic:spPr>
                    <a:xfrm>
                      <a:off x="0" y="0"/>
                      <a:ext cx="5646420" cy="4006850"/>
                    </a:xfrm>
                    <a:prstGeom prst="rect">
                      <a:avLst/>
                    </a:prstGeom>
                  </pic:spPr>
                </pic:pic>
              </a:graphicData>
            </a:graphic>
          </wp:inline>
        </w:drawing>
      </w:r>
    </w:p>
    <w:p>
      <w:pPr>
        <w:ind w:left="559" w:leftChars="266" w:firstLine="0" w:firstLineChars="0"/>
        <w:rPr>
          <w:rFonts w:hint="eastAsia"/>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生活垃圾处置方案规划</w:t>
      </w:r>
    </w:p>
    <w:p>
      <w:pPr>
        <w:ind w:firstLine="560"/>
        <w:rPr>
          <w:rFonts w:hint="eastAsia"/>
          <w:sz w:val="28"/>
          <w:szCs w:val="28"/>
        </w:rPr>
      </w:pPr>
      <w:r>
        <w:rPr>
          <w:rFonts w:hint="eastAsia"/>
          <w:sz w:val="28"/>
          <w:szCs w:val="28"/>
        </w:rPr>
        <w:t xml:space="preserve"> 结合聊城实际，其他垃圾采用以焚烧为主、填埋为辅的处置方式。厨余垃圾采用“集中处理”的模式，家庭厨余垃圾鼓励有条件的小区进行回收。可回收物通过完善社区回收点——垃圾分类回收综合处理厂—回收终端处置企业的可回收物回收三级网络体系，利用平台推进“两网协同”建设。有害垃圾收集由环保部门负责，依据有害垃圾不同类别，直运或在有害垃圾暂存点内分类后，由专业资质单位运至不同末端处置设施，进入危废安全处置体系。</w:t>
      </w:r>
    </w:p>
    <w:p>
      <w:pPr>
        <w:ind w:firstLine="560"/>
        <w:rPr>
          <w:rFonts w:hint="eastAsia"/>
          <w:sz w:val="28"/>
          <w:szCs w:val="28"/>
        </w:rPr>
      </w:pPr>
      <w:r>
        <w:rPr>
          <w:rFonts w:hint="eastAsia"/>
          <w:sz w:val="28"/>
          <w:szCs w:val="28"/>
        </w:rPr>
        <w:t>（4）生活垃圾处置设施规划</w:t>
      </w:r>
    </w:p>
    <w:p>
      <w:pPr>
        <w:ind w:firstLine="560"/>
        <w:rPr>
          <w:rFonts w:hint="eastAsia"/>
          <w:sz w:val="28"/>
          <w:szCs w:val="28"/>
        </w:rPr>
      </w:pPr>
      <w:r>
        <w:rPr>
          <w:rFonts w:hint="eastAsia"/>
          <w:sz w:val="28"/>
          <w:szCs w:val="28"/>
        </w:rPr>
        <w:t>规划近期扩建聊城市垃圾焚烧发电厂二期建设，在莘县新建一处焚烧发电厂。规划近期在聊城主城区、冠县建设厨余垃圾处理厂共2座。规划近期建设垃圾分类回收综合处理厂共8座，按照各县、市区建设一座的原则进行规划。</w:t>
      </w:r>
    </w:p>
    <w:p>
      <w:pPr>
        <w:ind w:firstLine="560"/>
        <w:rPr>
          <w:rFonts w:hint="eastAsia"/>
          <w:sz w:val="28"/>
          <w:szCs w:val="28"/>
        </w:rPr>
      </w:pPr>
      <w:r>
        <w:rPr>
          <w:rFonts w:hint="eastAsia"/>
          <w:sz w:val="28"/>
          <w:szCs w:val="28"/>
        </w:rPr>
        <w:t>3.粪便污泥收集处理处置</w:t>
      </w:r>
    </w:p>
    <w:p>
      <w:pPr>
        <w:ind w:firstLine="560"/>
        <w:rPr>
          <w:rFonts w:hint="eastAsia"/>
          <w:sz w:val="28"/>
          <w:szCs w:val="28"/>
        </w:rPr>
      </w:pPr>
      <w:r>
        <w:rPr>
          <w:rFonts w:hint="eastAsia"/>
          <w:sz w:val="28"/>
          <w:szCs w:val="28"/>
        </w:rPr>
        <w:t>主城区、其他县市（区）均设置粪便污泥处理厂，城区粪便污泥采用直运方式就近处理，各乡镇就地处理或纳入城镇污水处理系统一并处理。全市规划新建粪便污泥处理厂共8处。</w:t>
      </w:r>
    </w:p>
    <w:p>
      <w:pPr>
        <w:ind w:firstLine="560"/>
        <w:rPr>
          <w:rFonts w:hint="eastAsia"/>
          <w:sz w:val="28"/>
          <w:szCs w:val="28"/>
        </w:rPr>
      </w:pPr>
      <w:r>
        <w:rPr>
          <w:rFonts w:hint="eastAsia"/>
          <w:sz w:val="28"/>
          <w:szCs w:val="28"/>
        </w:rPr>
        <w:t>4.建筑垃圾收集处理处置</w:t>
      </w:r>
    </w:p>
    <w:p>
      <w:pPr>
        <w:ind w:firstLine="560"/>
        <w:rPr>
          <w:rFonts w:hint="eastAsia"/>
          <w:sz w:val="28"/>
          <w:szCs w:val="28"/>
        </w:rPr>
      </w:pPr>
      <w:r>
        <w:rPr>
          <w:rFonts w:hint="eastAsia"/>
          <w:sz w:val="28"/>
          <w:szCs w:val="28"/>
        </w:rPr>
        <w:t>主城区、其他县市（区）均设置建筑垃圾消纳场，城区建筑垃圾采用直运方式就近处理，各乡镇建筑垃圾就地回收消纳处理，对未能直接回用的就近进入中心城区和各县市区建筑垃圾消纳场。全市规划在冠县、莘县、阳谷、聊城经济技术开发区新建建筑垃圾消纳场共4处。</w:t>
      </w:r>
    </w:p>
    <w:p>
      <w:pPr>
        <w:ind w:firstLine="560"/>
        <w:rPr>
          <w:rFonts w:hint="eastAsia"/>
          <w:sz w:val="28"/>
          <w:szCs w:val="28"/>
        </w:rPr>
      </w:pPr>
      <w:r>
        <w:rPr>
          <w:rFonts w:hint="eastAsia"/>
          <w:sz w:val="28"/>
          <w:szCs w:val="28"/>
        </w:rPr>
        <w:t>5.飞灰填埋设施规划</w:t>
      </w:r>
    </w:p>
    <w:p>
      <w:pPr>
        <w:ind w:firstLine="560"/>
        <w:rPr>
          <w:rFonts w:hint="eastAsia"/>
          <w:sz w:val="28"/>
          <w:szCs w:val="28"/>
        </w:rPr>
      </w:pPr>
      <w:r>
        <w:rPr>
          <w:rFonts w:hint="eastAsia"/>
          <w:sz w:val="28"/>
          <w:szCs w:val="28"/>
        </w:rPr>
        <w:t>完善全市焚烧发电厂配套的飞灰填埋场，规划主城区及其他县市（区）（不含冠县）需各建一处飞灰填埋场，共6处，规划满足30年的使用要求。</w:t>
      </w:r>
    </w:p>
    <w:p>
      <w:pPr>
        <w:jc w:val="center"/>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506085" cy="7783195"/>
            <wp:effectExtent l="0" t="0" r="18415" b="8255"/>
            <wp:docPr id="2" name="图片 2" descr="14.聊城市垃圾终端处理设施规划图2021.8.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4.聊城市垃圾终端处理设施规划图2021.8.6"/>
                    <pic:cNvPicPr>
                      <a:picLocks noChangeAspect="true"/>
                    </pic:cNvPicPr>
                  </pic:nvPicPr>
                  <pic:blipFill>
                    <a:blip r:embed="rId5"/>
                    <a:stretch>
                      <a:fillRect/>
                    </a:stretch>
                  </pic:blipFill>
                  <pic:spPr>
                    <a:xfrm>
                      <a:off x="0" y="0"/>
                      <a:ext cx="5506085" cy="7783195"/>
                    </a:xfrm>
                    <a:prstGeom prst="rect">
                      <a:avLst/>
                    </a:prstGeom>
                  </pic:spPr>
                </pic:pic>
              </a:graphicData>
            </a:graphic>
          </wp:inline>
        </w:drawing>
      </w:r>
    </w:p>
    <w:p>
      <w:pPr>
        <w:rPr>
          <w:rFonts w:hint="eastAsia" w:eastAsiaTheme="minorEastAsia"/>
          <w:sz w:val="28"/>
          <w:szCs w:val="28"/>
          <w:lang w:eastAsia="zh-CN"/>
        </w:rPr>
      </w:pPr>
    </w:p>
    <w:p>
      <w:pPr>
        <w:rPr>
          <w:rFonts w:hint="eastAsia" w:eastAsiaTheme="minorEastAsia"/>
          <w:sz w:val="28"/>
          <w:szCs w:val="28"/>
          <w:lang w:eastAsia="zh-CN"/>
        </w:rPr>
      </w:pPr>
    </w:p>
    <w:p>
      <w:pPr>
        <w:ind w:firstLine="562" w:firstLineChars="200"/>
        <w:rPr>
          <w:rFonts w:hint="eastAsia" w:eastAsiaTheme="minorEastAsia"/>
          <w:b/>
          <w:bCs/>
          <w:sz w:val="28"/>
          <w:szCs w:val="28"/>
          <w:lang w:eastAsia="zh-CN"/>
        </w:rPr>
      </w:pPr>
      <w:r>
        <w:rPr>
          <w:rFonts w:hint="eastAsia" w:eastAsiaTheme="minorEastAsia"/>
          <w:b/>
          <w:bCs/>
          <w:sz w:val="28"/>
          <w:szCs w:val="28"/>
          <w:lang w:eastAsia="zh-CN"/>
        </w:rPr>
        <w:t>五、其他环卫设施规划</w:t>
      </w:r>
    </w:p>
    <w:p>
      <w:pPr>
        <w:rPr>
          <w:rFonts w:hint="eastAsia" w:eastAsiaTheme="minorEastAsia"/>
          <w:sz w:val="28"/>
          <w:szCs w:val="28"/>
          <w:lang w:eastAsia="zh-CN"/>
        </w:rPr>
      </w:pPr>
      <w:r>
        <w:rPr>
          <w:rFonts w:hint="eastAsia" w:eastAsiaTheme="minorEastAsia"/>
          <w:sz w:val="28"/>
          <w:szCs w:val="28"/>
          <w:lang w:eastAsia="zh-CN"/>
        </w:rPr>
        <w:t xml:space="preserve">    1.公共厕所规划</w:t>
      </w:r>
    </w:p>
    <w:p>
      <w:pPr>
        <w:ind w:firstLine="560"/>
        <w:rPr>
          <w:rFonts w:hint="eastAsia" w:eastAsiaTheme="minorEastAsia"/>
          <w:sz w:val="28"/>
          <w:szCs w:val="28"/>
          <w:lang w:eastAsia="zh-CN"/>
        </w:rPr>
      </w:pPr>
      <w:r>
        <w:rPr>
          <w:rFonts w:hint="eastAsia" w:eastAsiaTheme="minorEastAsia"/>
          <w:sz w:val="28"/>
          <w:szCs w:val="28"/>
          <w:lang w:eastAsia="zh-CN"/>
        </w:rPr>
        <w:t>公共厕所以附属式公共厕所为主，独立式公共厕所为辅，移动式公共厕所为补充，鼓励居住小区、公共机构及独立院落内的厕所对外开放。</w:t>
      </w:r>
      <w:r>
        <w:rPr>
          <w:rFonts w:hint="eastAsia"/>
          <w:sz w:val="28"/>
          <w:szCs w:val="28"/>
          <w:lang w:val="en-US" w:eastAsia="zh-CN"/>
        </w:rPr>
        <w:t>规划在</w:t>
      </w:r>
      <w:r>
        <w:rPr>
          <w:rFonts w:hint="eastAsia" w:eastAsiaTheme="minorEastAsia"/>
          <w:sz w:val="28"/>
          <w:szCs w:val="28"/>
          <w:lang w:eastAsia="zh-CN"/>
        </w:rPr>
        <w:t xml:space="preserve">主城区新建公共厕所共487座。 </w:t>
      </w:r>
    </w:p>
    <w:p>
      <w:pPr>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55895" cy="3729990"/>
            <wp:effectExtent l="0" t="0" r="1905" b="3810"/>
            <wp:docPr id="4" name="图片 4" descr="C:/Users/23235/AppData/Local/Temp/picturecompress_20211116165311/output_1.jpgoutput_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23235/AppData/Local/Temp/picturecompress_20211116165311/output_1.jpgoutput_1"/>
                    <pic:cNvPicPr>
                      <a:picLocks noChangeAspect="true"/>
                    </pic:cNvPicPr>
                  </pic:nvPicPr>
                  <pic:blipFill>
                    <a:blip r:embed="rId6"/>
                    <a:stretch>
                      <a:fillRect/>
                    </a:stretch>
                  </pic:blipFill>
                  <pic:spPr>
                    <a:xfrm>
                      <a:off x="0" y="0"/>
                      <a:ext cx="5255895" cy="3729990"/>
                    </a:xfrm>
                    <a:prstGeom prst="rect">
                      <a:avLst/>
                    </a:prstGeom>
                  </pic:spPr>
                </pic:pic>
              </a:graphicData>
            </a:graphic>
          </wp:inline>
        </w:drawing>
      </w:r>
      <w:r>
        <w:rPr>
          <w:rFonts w:hint="eastAsia" w:eastAsiaTheme="minorEastAsia"/>
          <w:sz w:val="28"/>
          <w:szCs w:val="28"/>
          <w:lang w:eastAsia="zh-CN"/>
        </w:rPr>
        <w:t xml:space="preserve"> </w:t>
      </w:r>
    </w:p>
    <w:p>
      <w:pPr>
        <w:ind w:firstLine="560" w:firstLineChars="200"/>
        <w:rPr>
          <w:rFonts w:hint="eastAsia" w:eastAsiaTheme="minorEastAsia"/>
          <w:sz w:val="28"/>
          <w:szCs w:val="28"/>
          <w:lang w:eastAsia="zh-CN"/>
        </w:rPr>
      </w:pPr>
      <w:r>
        <w:rPr>
          <w:rFonts w:hint="eastAsia" w:eastAsiaTheme="minorEastAsia"/>
          <w:sz w:val="28"/>
          <w:szCs w:val="28"/>
          <w:lang w:eastAsia="zh-CN"/>
        </w:rPr>
        <w:t>2.环卫工人休息室规划</w:t>
      </w:r>
    </w:p>
    <w:p>
      <w:pPr>
        <w:ind w:firstLine="560"/>
        <w:rPr>
          <w:rFonts w:hint="eastAsia"/>
          <w:sz w:val="28"/>
          <w:szCs w:val="28"/>
          <w:lang w:eastAsia="zh-CN"/>
        </w:rPr>
      </w:pPr>
      <w:r>
        <w:rPr>
          <w:rFonts w:hint="eastAsia" w:eastAsiaTheme="minorEastAsia"/>
          <w:sz w:val="28"/>
          <w:szCs w:val="28"/>
          <w:lang w:eastAsia="zh-CN"/>
        </w:rPr>
        <w:t>结合公共厕所和其他环卫设施建设，</w:t>
      </w:r>
      <w:r>
        <w:rPr>
          <w:rFonts w:hint="eastAsia"/>
          <w:sz w:val="28"/>
          <w:szCs w:val="28"/>
          <w:lang w:val="en-US" w:eastAsia="zh-CN"/>
        </w:rPr>
        <w:t>规划在</w:t>
      </w:r>
      <w:r>
        <w:rPr>
          <w:rFonts w:hint="eastAsia" w:eastAsiaTheme="minorEastAsia"/>
          <w:sz w:val="28"/>
          <w:szCs w:val="28"/>
          <w:lang w:eastAsia="zh-CN"/>
        </w:rPr>
        <w:t>主城区新建环卫工人作息室共77处</w:t>
      </w:r>
      <w:r>
        <w:rPr>
          <w:rFonts w:hint="eastAsia"/>
          <w:sz w:val="28"/>
          <w:szCs w:val="28"/>
          <w:lang w:eastAsia="zh-CN"/>
        </w:rPr>
        <w:t>。</w:t>
      </w:r>
    </w:p>
    <w:p>
      <w:pPr>
        <w:jc w:val="center"/>
        <w:rPr>
          <w:rFonts w:hint="eastAsia"/>
          <w:sz w:val="28"/>
          <w:szCs w:val="28"/>
          <w:lang w:eastAsia="zh-CN"/>
        </w:rPr>
      </w:pPr>
      <w:r>
        <w:rPr>
          <w:rFonts w:hint="eastAsia"/>
          <w:sz w:val="28"/>
          <w:szCs w:val="28"/>
          <w:lang w:eastAsia="zh-CN"/>
        </w:rPr>
        <w:drawing>
          <wp:inline distT="0" distB="0" distL="114300" distR="114300">
            <wp:extent cx="5255895" cy="3729990"/>
            <wp:effectExtent l="0" t="0" r="1905" b="3810"/>
            <wp:docPr id="5" name="图片 5" descr="11.主城区环卫工人作息场所规划图2021.11.9副本"/>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11.主城区环卫工人作息场所规划图2021.11.9副本"/>
                    <pic:cNvPicPr>
                      <a:picLocks noChangeAspect="true"/>
                    </pic:cNvPicPr>
                  </pic:nvPicPr>
                  <pic:blipFill>
                    <a:blip r:embed="rId7"/>
                    <a:stretch>
                      <a:fillRect/>
                    </a:stretch>
                  </pic:blipFill>
                  <pic:spPr>
                    <a:xfrm>
                      <a:off x="0" y="0"/>
                      <a:ext cx="5255895" cy="3729990"/>
                    </a:xfrm>
                    <a:prstGeom prst="rect">
                      <a:avLst/>
                    </a:prstGeom>
                  </pic:spPr>
                </pic:pic>
              </a:graphicData>
            </a:graphic>
          </wp:inline>
        </w:drawing>
      </w:r>
    </w:p>
    <w:p>
      <w:pPr>
        <w:ind w:firstLine="560"/>
        <w:rPr>
          <w:rFonts w:hint="eastAsia" w:eastAsiaTheme="minorEastAsia"/>
          <w:sz w:val="28"/>
          <w:szCs w:val="28"/>
          <w:lang w:eastAsia="zh-CN"/>
        </w:rPr>
      </w:pPr>
      <w:r>
        <w:rPr>
          <w:rFonts w:hint="eastAsia" w:eastAsiaTheme="minorEastAsia"/>
          <w:sz w:val="28"/>
          <w:szCs w:val="28"/>
          <w:lang w:eastAsia="zh-CN"/>
        </w:rPr>
        <w:t>3.环卫停车场规划</w:t>
      </w:r>
    </w:p>
    <w:p>
      <w:pPr>
        <w:ind w:firstLine="560"/>
        <w:rPr>
          <w:rFonts w:hint="eastAsia" w:eastAsiaTheme="minorEastAsia"/>
          <w:sz w:val="28"/>
          <w:szCs w:val="28"/>
          <w:lang w:eastAsia="zh-CN"/>
        </w:rPr>
      </w:pPr>
      <w:r>
        <w:rPr>
          <w:rFonts w:hint="eastAsia" w:eastAsiaTheme="minorEastAsia"/>
          <w:sz w:val="28"/>
          <w:szCs w:val="28"/>
          <w:lang w:eastAsia="zh-CN"/>
        </w:rPr>
        <w:t>停车场设置在服务区范围内以减少空驶里程，同时避开人口稠密和交通繁忙区域。</w:t>
      </w:r>
      <w:r>
        <w:rPr>
          <w:rFonts w:hint="eastAsia"/>
          <w:sz w:val="28"/>
          <w:szCs w:val="28"/>
          <w:lang w:val="en-US" w:eastAsia="zh-CN"/>
        </w:rPr>
        <w:t>规划在</w:t>
      </w:r>
      <w:r>
        <w:rPr>
          <w:rFonts w:hint="eastAsia" w:eastAsiaTheme="minorEastAsia"/>
          <w:sz w:val="28"/>
          <w:szCs w:val="28"/>
          <w:lang w:eastAsia="zh-CN"/>
        </w:rPr>
        <w:t>主城区新建环卫车辆停车场6处。</w:t>
      </w:r>
    </w:p>
    <w:p>
      <w:pPr>
        <w:jc w:val="center"/>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55895" cy="3729990"/>
            <wp:effectExtent l="0" t="0" r="1905" b="3810"/>
            <wp:docPr id="6" name="图片 6" descr="10.主城区环卫停车场规划6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10.主城区环卫停车场规划614"/>
                    <pic:cNvPicPr>
                      <a:picLocks noChangeAspect="true"/>
                    </pic:cNvPicPr>
                  </pic:nvPicPr>
                  <pic:blipFill>
                    <a:blip r:embed="rId8"/>
                    <a:stretch>
                      <a:fillRect/>
                    </a:stretch>
                  </pic:blipFill>
                  <pic:spPr>
                    <a:xfrm>
                      <a:off x="0" y="0"/>
                      <a:ext cx="5255895" cy="3729990"/>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C1156"/>
    <w:rsid w:val="1A9603B3"/>
    <w:rsid w:val="2BFF6853"/>
    <w:rsid w:val="2F520E5A"/>
    <w:rsid w:val="3E804B3E"/>
    <w:rsid w:val="52BD063E"/>
    <w:rsid w:val="533BE063"/>
    <w:rsid w:val="7CF5D154"/>
    <w:rsid w:val="7FBF1733"/>
    <w:rsid w:val="7FF7ACAA"/>
    <w:rsid w:val="B9AD0571"/>
    <w:rsid w:val="FBF36B3F"/>
    <w:rsid w:val="FF7AF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2021-11-18T00:29:00Z</dcterms:created>
  <dc:creator>23235</dc:creator>
  <cp:lastModifiedBy>user</cp:lastModifiedBy>
  <cp:lastPrinted>2021-11-18T09:44:00Z</cp:lastPrinted>
  <dcterms:modified xsi:type="dcterms:W3CDTF">2021-11-23T16:11:22Z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8BC3A6AFE46F4C64A7C1B83687C9CF8B</vt:lpwstr>
  </property>
</Properties>
</file>